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38E59" w14:textId="098A4218" w:rsidR="000E00D9" w:rsidRPr="000E00D9" w:rsidRDefault="000E00D9" w:rsidP="000E00D9">
      <w:pPr>
        <w:jc w:val="center"/>
        <w:rPr>
          <w:b/>
          <w:bCs/>
        </w:rPr>
      </w:pPr>
      <w:r w:rsidRPr="00415743">
        <w:rPr>
          <w:b/>
          <w:bCs/>
          <w:highlight w:val="yellow"/>
        </w:rPr>
        <w:t xml:space="preserve">Explora Journey’s </w:t>
      </w:r>
      <w:bookmarkStart w:id="0" w:name="_Hlk191889269"/>
      <w:r w:rsidR="00FC48D1">
        <w:rPr>
          <w:b/>
          <w:bCs/>
          <w:highlight w:val="yellow"/>
        </w:rPr>
        <w:t>Unique Summer Special</w:t>
      </w:r>
      <w:r w:rsidR="00415743" w:rsidRPr="00415743">
        <w:rPr>
          <w:b/>
          <w:bCs/>
          <w:highlight w:val="yellow"/>
        </w:rPr>
        <w:t xml:space="preserve"> </w:t>
      </w:r>
      <w:bookmarkEnd w:id="0"/>
      <w:r w:rsidRPr="00415743">
        <w:rPr>
          <w:b/>
          <w:bCs/>
          <w:highlight w:val="yellow"/>
        </w:rPr>
        <w:t>Promotion</w:t>
      </w:r>
    </w:p>
    <w:p w14:paraId="21D94897" w14:textId="77777777" w:rsidR="000E00D9" w:rsidRDefault="000E00D9" w:rsidP="000E00D9"/>
    <w:p w14:paraId="07A8C221" w14:textId="7488568E" w:rsidR="000E00D9" w:rsidRPr="000E00D9" w:rsidRDefault="000E00D9" w:rsidP="000E00D9">
      <w:pPr>
        <w:rPr>
          <w:b/>
          <w:bCs/>
        </w:rPr>
      </w:pPr>
      <w:r w:rsidRPr="000E00D9">
        <w:t xml:space="preserve">Offer Name: </w:t>
      </w:r>
      <w:r w:rsidR="00FC48D1" w:rsidRPr="00FC48D1">
        <w:rPr>
          <w:b/>
          <w:bCs/>
        </w:rPr>
        <w:t>Unique Summer Special</w:t>
      </w:r>
    </w:p>
    <w:p w14:paraId="085D965F" w14:textId="3D6B9BFD" w:rsidR="00415743" w:rsidRPr="00415743" w:rsidRDefault="00415743" w:rsidP="00415743">
      <w:r w:rsidRPr="00415743">
        <w:t xml:space="preserve">Booking window: </w:t>
      </w:r>
      <w:r w:rsidRPr="00415743">
        <w:rPr>
          <w:b/>
          <w:bCs/>
        </w:rPr>
        <w:t xml:space="preserve">Now – </w:t>
      </w:r>
      <w:r w:rsidR="00FC48D1">
        <w:rPr>
          <w:b/>
          <w:bCs/>
        </w:rPr>
        <w:t>July 15th</w:t>
      </w:r>
      <w:r w:rsidRPr="00415743">
        <w:rPr>
          <w:b/>
          <w:bCs/>
        </w:rPr>
        <w:t>, 2025</w:t>
      </w:r>
    </w:p>
    <w:p w14:paraId="095E7D34" w14:textId="5420CE80" w:rsidR="00415743" w:rsidRPr="00415743" w:rsidRDefault="00415743" w:rsidP="00415743">
      <w:r w:rsidRPr="00415743">
        <w:t xml:space="preserve">Applicable Journeys: </w:t>
      </w:r>
      <w:r w:rsidR="00FC48D1">
        <w:rPr>
          <w:b/>
          <w:bCs/>
        </w:rPr>
        <w:t>All journeys</w:t>
      </w:r>
    </w:p>
    <w:p w14:paraId="08F5DA55" w14:textId="08DB2429" w:rsidR="00415743" w:rsidRPr="00415743" w:rsidRDefault="00415743" w:rsidP="00415743">
      <w:r w:rsidRPr="00415743">
        <w:t xml:space="preserve">Applicable Suite Categories: </w:t>
      </w:r>
      <w:r w:rsidR="00FC48D1">
        <w:rPr>
          <w:b/>
          <w:bCs/>
        </w:rPr>
        <w:t>All categories</w:t>
      </w:r>
    </w:p>
    <w:p w14:paraId="5AC5A952" w14:textId="67179FBD" w:rsidR="00415743" w:rsidRPr="00415743" w:rsidRDefault="00415743" w:rsidP="00415743">
      <w:pPr>
        <w:rPr>
          <w:b/>
          <w:bCs/>
        </w:rPr>
      </w:pPr>
      <w:r w:rsidRPr="00415743">
        <w:t xml:space="preserve">Offer Code: </w:t>
      </w:r>
      <w:r w:rsidR="00FC48D1" w:rsidRPr="00FC48D1">
        <w:rPr>
          <w:b/>
          <w:bCs/>
        </w:rPr>
        <w:t>EJSPP25</w:t>
      </w:r>
    </w:p>
    <w:p w14:paraId="6BFDA2B3" w14:textId="11F94A3C" w:rsidR="00415743" w:rsidRPr="00415743" w:rsidRDefault="00415743" w:rsidP="00415743">
      <w:pPr>
        <w:rPr>
          <w:b/>
          <w:bCs/>
        </w:rPr>
      </w:pPr>
      <w:r w:rsidRPr="00415743">
        <w:t xml:space="preserve">Combinability: </w:t>
      </w:r>
      <w:r w:rsidR="00FC48D1" w:rsidRPr="00FC48D1">
        <w:t>Extended Journeys, Explora Early Booking Benefit, Back-to-Back, Future Journey, MSC Onboard Offer, Consortia, Journey of One, Bonus Commission, Journeys for the Whole Family, Best Available Fare, Welcome Back, Event offer.</w:t>
      </w:r>
    </w:p>
    <w:p w14:paraId="7C57AD27" w14:textId="77777777" w:rsidR="00415743" w:rsidRPr="00415743" w:rsidRDefault="00415743" w:rsidP="00415743">
      <w:r w:rsidRPr="00415743">
        <w:rPr>
          <w:b/>
          <w:bCs/>
        </w:rPr>
        <w:t>TERMS AND CONDITIONS</w:t>
      </w:r>
      <w:r w:rsidRPr="00415743">
        <w:t>:</w:t>
      </w:r>
    </w:p>
    <w:p w14:paraId="5AAAB561" w14:textId="77777777" w:rsidR="00FC48D1" w:rsidRPr="00FC48D1" w:rsidRDefault="00FC48D1" w:rsidP="00FC48D1">
      <w:r w:rsidRPr="00FC48D1">
        <w:t xml:space="preserve">Receive a Journey Experience Credit (JEC) of up to $1,000 USD / €1,000 EUR per suite for new bookings only.  The Journey Experience Credit (JEC) applies to the 1st and 2nd guest in the suite and once per booking per suite regardless of the duration and number of continuous journeys booked. The JEC is applied against charges appearing on the guests’ folio during the booked journey and it has no redeemable cash value if unused.  The JEC is not applicable towards purchases made in the luxury mono-brand shops (Rolex, Cartier, Piaget, Panerai, </w:t>
      </w:r>
      <w:proofErr w:type="spellStart"/>
      <w:r w:rsidRPr="00FC48D1">
        <w:t>Buccellati</w:t>
      </w:r>
      <w:proofErr w:type="spellEnd"/>
      <w:r w:rsidRPr="00FC48D1">
        <w:t>), as casino credits or advances, cash withdrawals, gratuities, donations to the MSC Foundation, and donations to the Host lifestyle fund.  The JEC full amount must be used by 18:00 on the final night of the journey and any portion remaining will be forfeited. Reservation period: 23 June – 15 July 2025 </w:t>
      </w:r>
      <w:r w:rsidRPr="00FC48D1">
        <w:br/>
        <w:t> </w:t>
      </w:r>
      <w:r w:rsidRPr="00FC48D1">
        <w:br/>
        <w:t>Applicable suites: All suite categories (Ocean Suites, Ocean Penthouses, Ocean Residences) </w:t>
      </w:r>
    </w:p>
    <w:p w14:paraId="61FD22BA" w14:textId="77777777" w:rsidR="00FC48D1" w:rsidRPr="00FC48D1" w:rsidRDefault="00FC48D1" w:rsidP="00FC48D1">
      <w:r w:rsidRPr="00FC48D1">
        <w:rPr>
          <w:u w:val="single"/>
        </w:rPr>
        <w:t>Benefit:</w:t>
      </w:r>
      <w:r w:rsidRPr="00FC48D1">
        <w:t> </w:t>
      </w:r>
      <w:r w:rsidRPr="00FC48D1">
        <w:br/>
        <w:t>Up to $1,000 USD / €1,000 EUR Journey Experience Credit (JEC) per suite, for the first and second guests only: </w:t>
      </w:r>
      <w:r w:rsidRPr="00FC48D1">
        <w:br/>
        <w:t>– $200 USD / €200 EUR JEC per person for Ocean Suites </w:t>
      </w:r>
      <w:r w:rsidRPr="00FC48D1">
        <w:br/>
        <w:t>– $350 USD / €350 EUR JEC per person for Ocean Penthouses </w:t>
      </w:r>
      <w:r w:rsidRPr="00FC48D1">
        <w:br/>
        <w:t>– $500 USD / €500 EUR JEC per person for Ocean Residences </w:t>
      </w:r>
    </w:p>
    <w:p w14:paraId="472A2744" w14:textId="77777777" w:rsidR="00FC48D1" w:rsidRPr="00FC48D1" w:rsidRDefault="00FC48D1" w:rsidP="00FC48D1">
      <w:r w:rsidRPr="00FC48D1">
        <w:t>Combinable with: Extended Journeys, Explora Early Booking Benefit, Back-to-Back, Future Journey, MSC Onboard Offer, Consortia, Journey of One, Bonus Commission, Journeys for the Whole Family, Best Available Fare, Welcome Back, Event offer. </w:t>
      </w:r>
      <w:r w:rsidRPr="00FC48D1">
        <w:br/>
        <w:t xml:space="preserve">Not combinable with: Journey Together, Journey Together Gathering, Incentive Groups, Interlines, MSC Family, MSC Friends, MSC Casino. It is not combinable with any other offer or reduced fare </w:t>
      </w:r>
      <w:proofErr w:type="spellStart"/>
      <w:r w:rsidRPr="00FC48D1">
        <w:t>programmes</w:t>
      </w:r>
      <w:proofErr w:type="spellEnd"/>
      <w:r w:rsidRPr="00FC48D1">
        <w:t>. </w:t>
      </w:r>
    </w:p>
    <w:p w14:paraId="29547520" w14:textId="77777777" w:rsidR="00415743" w:rsidRPr="00415743" w:rsidRDefault="00415743" w:rsidP="00415743"/>
    <w:p w14:paraId="703107A5" w14:textId="77777777" w:rsidR="0001732E" w:rsidRDefault="0001732E"/>
    <w:sectPr w:rsidR="000173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0D9"/>
    <w:rsid w:val="0001732E"/>
    <w:rsid w:val="000301BB"/>
    <w:rsid w:val="000E00D9"/>
    <w:rsid w:val="003E5282"/>
    <w:rsid w:val="00415743"/>
    <w:rsid w:val="005302AB"/>
    <w:rsid w:val="00960BB0"/>
    <w:rsid w:val="009F3EF9"/>
    <w:rsid w:val="00FC48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C9E57"/>
  <w15:chartTrackingRefBased/>
  <w15:docId w15:val="{A90A6061-4FDC-4526-84A3-0FD8171BF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00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00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00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00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00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00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00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00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00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00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00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00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00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00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00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00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00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00D9"/>
    <w:rPr>
      <w:rFonts w:eastAsiaTheme="majorEastAsia" w:cstheme="majorBidi"/>
      <w:color w:val="272727" w:themeColor="text1" w:themeTint="D8"/>
    </w:rPr>
  </w:style>
  <w:style w:type="paragraph" w:styleId="Title">
    <w:name w:val="Title"/>
    <w:basedOn w:val="Normal"/>
    <w:next w:val="Normal"/>
    <w:link w:val="TitleChar"/>
    <w:uiPriority w:val="10"/>
    <w:qFormat/>
    <w:rsid w:val="000E00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00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00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00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00D9"/>
    <w:pPr>
      <w:spacing w:before="160"/>
      <w:jc w:val="center"/>
    </w:pPr>
    <w:rPr>
      <w:i/>
      <w:iCs/>
      <w:color w:val="404040" w:themeColor="text1" w:themeTint="BF"/>
    </w:rPr>
  </w:style>
  <w:style w:type="character" w:customStyle="1" w:styleId="QuoteChar">
    <w:name w:val="Quote Char"/>
    <w:basedOn w:val="DefaultParagraphFont"/>
    <w:link w:val="Quote"/>
    <w:uiPriority w:val="29"/>
    <w:rsid w:val="000E00D9"/>
    <w:rPr>
      <w:i/>
      <w:iCs/>
      <w:color w:val="404040" w:themeColor="text1" w:themeTint="BF"/>
    </w:rPr>
  </w:style>
  <w:style w:type="paragraph" w:styleId="ListParagraph">
    <w:name w:val="List Paragraph"/>
    <w:basedOn w:val="Normal"/>
    <w:uiPriority w:val="34"/>
    <w:qFormat/>
    <w:rsid w:val="000E00D9"/>
    <w:pPr>
      <w:ind w:left="720"/>
      <w:contextualSpacing/>
    </w:pPr>
  </w:style>
  <w:style w:type="character" w:styleId="IntenseEmphasis">
    <w:name w:val="Intense Emphasis"/>
    <w:basedOn w:val="DefaultParagraphFont"/>
    <w:uiPriority w:val="21"/>
    <w:qFormat/>
    <w:rsid w:val="000E00D9"/>
    <w:rPr>
      <w:i/>
      <w:iCs/>
      <w:color w:val="0F4761" w:themeColor="accent1" w:themeShade="BF"/>
    </w:rPr>
  </w:style>
  <w:style w:type="paragraph" w:styleId="IntenseQuote">
    <w:name w:val="Intense Quote"/>
    <w:basedOn w:val="Normal"/>
    <w:next w:val="Normal"/>
    <w:link w:val="IntenseQuoteChar"/>
    <w:uiPriority w:val="30"/>
    <w:qFormat/>
    <w:rsid w:val="000E00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00D9"/>
    <w:rPr>
      <w:i/>
      <w:iCs/>
      <w:color w:val="0F4761" w:themeColor="accent1" w:themeShade="BF"/>
    </w:rPr>
  </w:style>
  <w:style w:type="character" w:styleId="IntenseReference">
    <w:name w:val="Intense Reference"/>
    <w:basedOn w:val="DefaultParagraphFont"/>
    <w:uiPriority w:val="32"/>
    <w:qFormat/>
    <w:rsid w:val="000E00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8164409">
      <w:bodyDiv w:val="1"/>
      <w:marLeft w:val="0"/>
      <w:marRight w:val="0"/>
      <w:marTop w:val="0"/>
      <w:marBottom w:val="0"/>
      <w:divBdr>
        <w:top w:val="none" w:sz="0" w:space="0" w:color="auto"/>
        <w:left w:val="none" w:sz="0" w:space="0" w:color="auto"/>
        <w:bottom w:val="none" w:sz="0" w:space="0" w:color="auto"/>
        <w:right w:val="none" w:sz="0" w:space="0" w:color="auto"/>
      </w:divBdr>
    </w:div>
    <w:div w:id="798112239">
      <w:bodyDiv w:val="1"/>
      <w:marLeft w:val="0"/>
      <w:marRight w:val="0"/>
      <w:marTop w:val="0"/>
      <w:marBottom w:val="0"/>
      <w:divBdr>
        <w:top w:val="none" w:sz="0" w:space="0" w:color="auto"/>
        <w:left w:val="none" w:sz="0" w:space="0" w:color="auto"/>
        <w:bottom w:val="none" w:sz="0" w:space="0" w:color="auto"/>
        <w:right w:val="none" w:sz="0" w:space="0" w:color="auto"/>
      </w:divBdr>
    </w:div>
    <w:div w:id="828445193">
      <w:bodyDiv w:val="1"/>
      <w:marLeft w:val="0"/>
      <w:marRight w:val="0"/>
      <w:marTop w:val="0"/>
      <w:marBottom w:val="0"/>
      <w:divBdr>
        <w:top w:val="none" w:sz="0" w:space="0" w:color="auto"/>
        <w:left w:val="none" w:sz="0" w:space="0" w:color="auto"/>
        <w:bottom w:val="none" w:sz="0" w:space="0" w:color="auto"/>
        <w:right w:val="none" w:sz="0" w:space="0" w:color="auto"/>
      </w:divBdr>
    </w:div>
    <w:div w:id="2012834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325</Words>
  <Characters>1853</Characters>
  <Application>Microsoft Office Word</Application>
  <DocSecurity>0</DocSecurity>
  <Lines>15</Lines>
  <Paragraphs>4</Paragraphs>
  <ScaleCrop>false</ScaleCrop>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Kinney</dc:creator>
  <cp:keywords/>
  <dc:description/>
  <cp:lastModifiedBy>Lisa Kinney</cp:lastModifiedBy>
  <cp:revision>3</cp:revision>
  <dcterms:created xsi:type="dcterms:W3CDTF">2025-06-25T20:54:00Z</dcterms:created>
  <dcterms:modified xsi:type="dcterms:W3CDTF">2025-06-25T20:57:00Z</dcterms:modified>
</cp:coreProperties>
</file>